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1E" w:rsidRDefault="00115A1E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>ДОГОВОР ПОСТАВКИ №</w:t>
      </w:r>
      <w:r w:rsidR="00F5135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135FD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15A1E" w:rsidRDefault="004E7E6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г. Санкт-Петербург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F51356">
        <w:rPr>
          <w:rFonts w:ascii="Arial" w:eastAsia="Arial" w:hAnsi="Arial" w:cs="Arial"/>
          <w:sz w:val="20"/>
          <w:szCs w:val="20"/>
        </w:rPr>
        <w:tab/>
      </w:r>
      <w:r w:rsidR="00F51356">
        <w:rPr>
          <w:rFonts w:ascii="Arial" w:eastAsia="Arial" w:hAnsi="Arial" w:cs="Arial"/>
          <w:sz w:val="20"/>
          <w:szCs w:val="20"/>
        </w:rPr>
        <w:tab/>
      </w:r>
      <w:r w:rsidR="00F51356">
        <w:rPr>
          <w:rFonts w:ascii="Arial" w:eastAsia="Arial" w:hAnsi="Arial" w:cs="Arial"/>
          <w:sz w:val="20"/>
          <w:szCs w:val="20"/>
        </w:rPr>
        <w:tab/>
      </w:r>
      <w:r w:rsidR="00F51356">
        <w:rPr>
          <w:rFonts w:ascii="Arial" w:eastAsia="Arial" w:hAnsi="Arial" w:cs="Arial"/>
          <w:sz w:val="20"/>
          <w:szCs w:val="20"/>
        </w:rPr>
        <w:tab/>
        <w:t>«</w:t>
      </w:r>
      <w:r w:rsidR="008135FD">
        <w:rPr>
          <w:rFonts w:ascii="Arial" w:eastAsia="Arial" w:hAnsi="Arial" w:cs="Arial"/>
          <w:sz w:val="20"/>
          <w:szCs w:val="20"/>
        </w:rPr>
        <w:t xml:space="preserve"> </w:t>
      </w:r>
      <w:r w:rsidR="00F51356">
        <w:rPr>
          <w:rFonts w:ascii="Arial" w:eastAsia="Arial" w:hAnsi="Arial" w:cs="Arial"/>
          <w:sz w:val="20"/>
          <w:szCs w:val="20"/>
        </w:rPr>
        <w:t xml:space="preserve">» </w:t>
      </w:r>
      <w:r w:rsidR="008135FD">
        <w:rPr>
          <w:rFonts w:ascii="Arial" w:eastAsia="Arial" w:hAnsi="Arial" w:cs="Arial"/>
          <w:sz w:val="20"/>
          <w:szCs w:val="20"/>
        </w:rPr>
        <w:t xml:space="preserve">     </w:t>
      </w:r>
      <w:r w:rsidR="00115A1E">
        <w:rPr>
          <w:rFonts w:ascii="Arial" w:eastAsia="Arial" w:hAnsi="Arial" w:cs="Arial"/>
          <w:sz w:val="20"/>
          <w:szCs w:val="20"/>
        </w:rPr>
        <w:t xml:space="preserve"> 20</w:t>
      </w:r>
      <w:r w:rsidR="00BF7056">
        <w:rPr>
          <w:rFonts w:ascii="Arial" w:eastAsia="Arial" w:hAnsi="Arial" w:cs="Arial"/>
          <w:sz w:val="20"/>
          <w:szCs w:val="20"/>
        </w:rPr>
        <w:t>____</w:t>
      </w:r>
      <w:r w:rsidR="00115A1E">
        <w:rPr>
          <w:rFonts w:ascii="Arial" w:eastAsia="Arial" w:hAnsi="Arial" w:cs="Arial"/>
          <w:sz w:val="20"/>
          <w:szCs w:val="20"/>
        </w:rPr>
        <w:t>г.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15A1E" w:rsidRDefault="00115A1E" w:rsidP="00F51356">
      <w:pPr>
        <w:spacing w:line="276" w:lineRule="auto"/>
        <w:ind w:firstLine="700"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Общество с ограниченной ответственностью «</w:t>
      </w:r>
      <w:r w:rsidR="00BF7056">
        <w:rPr>
          <w:rFonts w:ascii="Arial" w:eastAsia="Arial" w:hAnsi="Arial" w:cs="Arial"/>
          <w:b/>
          <w:bCs/>
          <w:sz w:val="20"/>
          <w:szCs w:val="20"/>
        </w:rPr>
        <w:t>_______________________»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г. Санкт-Петербург, именуемое в дальнейшем «Поставщик», в лице директора </w:t>
      </w:r>
      <w:r w:rsidR="00BF7056"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  <w:sz w:val="20"/>
          <w:szCs w:val="20"/>
        </w:rPr>
        <w:t xml:space="preserve">, действующего на основании Устава, с одной стороны, и </w:t>
      </w:r>
      <w:r w:rsidR="008135FD">
        <w:rPr>
          <w:rFonts w:ascii="Arial" w:eastAsia="Arial" w:hAnsi="Arial" w:cs="Arial"/>
          <w:sz w:val="20"/>
          <w:szCs w:val="20"/>
        </w:rPr>
        <w:t>________________</w:t>
      </w:r>
      <w:r>
        <w:rPr>
          <w:rFonts w:ascii="Arial" w:eastAsia="Arial" w:hAnsi="Arial" w:cs="Arial"/>
          <w:sz w:val="20"/>
          <w:szCs w:val="20"/>
        </w:rPr>
        <w:t xml:space="preserve">, именуемое в </w:t>
      </w:r>
      <w:r w:rsidR="00F51356">
        <w:rPr>
          <w:rFonts w:ascii="Arial" w:eastAsia="Arial" w:hAnsi="Arial" w:cs="Arial"/>
          <w:sz w:val="20"/>
          <w:szCs w:val="20"/>
        </w:rPr>
        <w:t xml:space="preserve">дальнейшем «Покупатель», в лице </w:t>
      </w:r>
      <w:r w:rsidR="008135FD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, действующего на основании </w:t>
      </w:r>
      <w:r w:rsidR="00F51356">
        <w:rPr>
          <w:rFonts w:ascii="Arial" w:eastAsia="Arial" w:hAnsi="Arial" w:cs="Arial"/>
          <w:sz w:val="20"/>
          <w:szCs w:val="20"/>
        </w:rPr>
        <w:t>Устава</w:t>
      </w:r>
      <w:r>
        <w:rPr>
          <w:rFonts w:ascii="Arial" w:eastAsia="Arial" w:hAnsi="Arial" w:cs="Arial"/>
          <w:sz w:val="20"/>
          <w:szCs w:val="20"/>
        </w:rPr>
        <w:t>, с другой стороны, заключили настоящий договор о нижеследующем:</w:t>
      </w:r>
      <w:proofErr w:type="gramEnd"/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Предмет договора</w:t>
      </w:r>
    </w:p>
    <w:p w:rsidR="00115A1E" w:rsidRDefault="00115A1E">
      <w:pPr>
        <w:spacing w:line="276" w:lineRule="auto"/>
        <w:ind w:left="14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1.1.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Поставщик обязуется поставить Покупателю резиновые технические изделия, а Покупатель обязуется принять и оплатить продукцию на условиях настоящего договора и спецификаций к нему.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1.2.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В согласованной сторонами спецификации, являющейся неотъемлемой частью настоящего договора, указывается: наименование продукции, ассортимент, количество продукции, цена, НДС 18%, период и сроки поставки, способ поставки продукции.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1.3.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Общая сумма договора складывается из сумм фактически поставленной продукции.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 Количество и качество товара.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2.1.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>Поставляемая по настоящему договору продукция должна соответствовать нормативно-технической документации. Качество продукции, подлежащей обязательной сертификации, подтверждается сертификатом качества; качество продукции, не подлежащей обязательной сертификации, подтверждается паспортом.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2.2.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Изготовителем продукции гарантируется качество выпускаемой продукции при условии соблюдения сроков, правил хранения и эксплуатации продукции согласно нормативной документации.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2.4.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Количество продукции, фактически отгруженной Поставщиком перевозчику для доставки Покупателю, определяется отгрузочными документами: ж/д накладными, либо товарно-транспортными накладными о приемке груза к перевозке и упаковочными листами.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2.5.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Приемка продукции по количеству производится в порядке, определенном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15.06.65г. №П-6, в части, не противоречащей Гражданскому кодексу Российской Федерации.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2.6.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Приемка продукции по качеству производится в порядке, определенном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25.04.66г. №П-7, в части, не противоречащей Гражданскому кодексу Российской Федерации.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2.7.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При поставке продукции на условиях самовывоза отгрузка продукции производится с участием представителя Покупателя, о чем в накладную вносится соответствующая запись, что в дальнейшем лишает Покупателя права предъявлять претензии по количеству.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2.8.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 xml:space="preserve">Претензии по количеству продукции должны быть направлены в адрес Поставщика в письменной форме в течение 10-ти дней </w:t>
      </w:r>
      <w:proofErr w:type="gramStart"/>
      <w:r>
        <w:rPr>
          <w:rFonts w:ascii="Arial" w:eastAsia="Arial" w:hAnsi="Arial" w:cs="Arial"/>
          <w:sz w:val="20"/>
          <w:szCs w:val="20"/>
        </w:rPr>
        <w:t>с даты приемки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продукции Покупателем от перевозчика.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2.9.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20"/>
          <w:szCs w:val="20"/>
        </w:rPr>
        <w:t xml:space="preserve">Претензии по качеству продукции могут быть направлены в адрес Поставщика в письменной форме в течение гарантийного срока эксплуатации конкретного вида продукции – при скрытых дефектах продукции, и в течение 10-ти дней </w:t>
      </w:r>
      <w:proofErr w:type="gramStart"/>
      <w:r>
        <w:rPr>
          <w:rFonts w:ascii="Arial" w:eastAsia="Arial" w:hAnsi="Arial" w:cs="Arial"/>
          <w:sz w:val="20"/>
          <w:szCs w:val="20"/>
        </w:rPr>
        <w:t>с даты приемки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продукции Покупателем от перевозчика – при явных дефектах продукции.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2.10.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Замена продукции ненадлежащего качества продукцией, соответствующей договору, должна быть произведена в пределах гарантийного срока эксплуатации силами и за счет Поставщика в течение 60 (шестидесяти) дней с момента получения последним извещения Покупателя об установлении наличия дефектов или получения заключения независимой экспертной организации о </w:t>
      </w:r>
      <w:proofErr w:type="spellStart"/>
      <w:r>
        <w:rPr>
          <w:rFonts w:ascii="Arial" w:eastAsia="Arial" w:hAnsi="Arial" w:cs="Arial"/>
          <w:sz w:val="20"/>
          <w:szCs w:val="20"/>
        </w:rPr>
        <w:t>некачественности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продукции, при условии соблюдения последним правил эксплуатации, хранения и приемки в соответствии с п. 2.4, п.2.5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настоящего договора.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2.11. </w:t>
      </w:r>
      <w:r>
        <w:rPr>
          <w:rFonts w:ascii="Arial" w:eastAsia="Arial" w:hAnsi="Arial" w:cs="Arial"/>
          <w:sz w:val="20"/>
          <w:szCs w:val="20"/>
        </w:rPr>
        <w:t xml:space="preserve">В </w:t>
      </w:r>
      <w:proofErr w:type="gramStart"/>
      <w:r>
        <w:rPr>
          <w:rFonts w:ascii="Arial" w:eastAsia="Arial" w:hAnsi="Arial" w:cs="Arial"/>
          <w:sz w:val="20"/>
          <w:szCs w:val="20"/>
        </w:rPr>
        <w:t>случае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обнаружения недостачи либо дефектов продукции вызов представителя Поставщика и производителя продукции обязателен.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 Порядок и сроки поставки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3.1. </w:t>
      </w:r>
      <w:r>
        <w:rPr>
          <w:rFonts w:ascii="Arial" w:eastAsia="Arial" w:hAnsi="Arial" w:cs="Arial"/>
          <w:sz w:val="20"/>
          <w:szCs w:val="20"/>
        </w:rPr>
        <w:t xml:space="preserve">Поставка продукции производится по реквизитам, указанным в настоящем договоре или спецификации, в течение </w:t>
      </w:r>
      <w:r w:rsidR="00BF7056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0 дней </w:t>
      </w:r>
      <w:proofErr w:type="gramStart"/>
      <w:r>
        <w:rPr>
          <w:rFonts w:ascii="Arial" w:eastAsia="Arial" w:hAnsi="Arial" w:cs="Arial"/>
          <w:sz w:val="20"/>
          <w:szCs w:val="20"/>
        </w:rPr>
        <w:t>с даты оплаты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100% (Сто процентов) от общей суммы, указанной в спецификации, если иное не предусмотрено спецификацией (либо дополнением и выставленным счетом) к настоящему договору.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3.2. </w:t>
      </w:r>
      <w:r>
        <w:rPr>
          <w:rFonts w:ascii="Arial" w:eastAsia="Arial" w:hAnsi="Arial" w:cs="Arial"/>
          <w:sz w:val="20"/>
          <w:szCs w:val="20"/>
        </w:rPr>
        <w:t>Поставщик обязан известить Покупателя о готовности продукции к отгрузке посредством факсимильной связи либо иных сре</w:t>
      </w:r>
      <w:proofErr w:type="gramStart"/>
      <w:r>
        <w:rPr>
          <w:rFonts w:ascii="Arial" w:eastAsia="Arial" w:hAnsi="Arial" w:cs="Arial"/>
          <w:sz w:val="20"/>
          <w:szCs w:val="20"/>
        </w:rPr>
        <w:t>дств св</w:t>
      </w:r>
      <w:proofErr w:type="gramEnd"/>
      <w:r>
        <w:rPr>
          <w:rFonts w:ascii="Arial" w:eastAsia="Arial" w:hAnsi="Arial" w:cs="Arial"/>
          <w:sz w:val="20"/>
          <w:szCs w:val="20"/>
        </w:rPr>
        <w:t>язи в течение 2 (двух) дней с момента готовности продукции.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3.3. </w:t>
      </w:r>
      <w:r>
        <w:rPr>
          <w:rFonts w:ascii="Arial" w:eastAsia="Arial" w:hAnsi="Arial" w:cs="Arial"/>
          <w:sz w:val="20"/>
          <w:szCs w:val="20"/>
        </w:rPr>
        <w:t xml:space="preserve">Покупатель обязан в течение 2 (двух) дней </w:t>
      </w:r>
      <w:proofErr w:type="gramStart"/>
      <w:r>
        <w:rPr>
          <w:rFonts w:ascii="Arial" w:eastAsia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извещения о готовности к отгрузке продукции предоставить Поставщику реквизиты автотранспортной организации, нанятой Покупателем в качестве перевозчика.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3.4. </w:t>
      </w:r>
      <w:r>
        <w:rPr>
          <w:rFonts w:ascii="Arial" w:eastAsia="Arial" w:hAnsi="Arial" w:cs="Arial"/>
          <w:sz w:val="20"/>
          <w:szCs w:val="20"/>
        </w:rPr>
        <w:t>Поставщик не несет ответственность за несвоевременную отгрузку продукции, если это вызвано отсутствием автотранспорта перевозчика.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3.5. </w:t>
      </w:r>
      <w:r>
        <w:rPr>
          <w:rFonts w:ascii="Arial" w:eastAsia="Arial" w:hAnsi="Arial" w:cs="Arial"/>
          <w:sz w:val="20"/>
          <w:szCs w:val="20"/>
        </w:rPr>
        <w:t>По запросу Покупателя Поставщик уведомляет его о произведенных отгрузках.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3.6. </w:t>
      </w:r>
      <w:r>
        <w:rPr>
          <w:rFonts w:ascii="Arial" w:eastAsia="Arial" w:hAnsi="Arial" w:cs="Arial"/>
          <w:sz w:val="20"/>
          <w:szCs w:val="20"/>
        </w:rPr>
        <w:t>Поставщик предоставляет Покупателю: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счет-фактуру на отгруженную продукцию. Счет-фактура вставляется в течение 5 дней </w:t>
      </w:r>
      <w:proofErr w:type="gramStart"/>
      <w:r>
        <w:rPr>
          <w:rFonts w:ascii="Arial" w:eastAsia="Arial" w:hAnsi="Arial" w:cs="Arial"/>
          <w:sz w:val="20"/>
          <w:szCs w:val="20"/>
        </w:rPr>
        <w:t>с даты поставки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и направляется почтой по адресу, указанному Покупателем в настоящем договоре.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Arial" w:hAnsi="Arial" w:cs="Arial"/>
          <w:sz w:val="20"/>
          <w:szCs w:val="20"/>
        </w:rPr>
        <w:t>т</w:t>
      </w:r>
      <w:proofErr w:type="gramEnd"/>
      <w:r>
        <w:rPr>
          <w:rFonts w:ascii="Arial" w:eastAsia="Arial" w:hAnsi="Arial" w:cs="Arial"/>
          <w:sz w:val="20"/>
          <w:szCs w:val="20"/>
        </w:rPr>
        <w:t>оварную накладную по форме ТОРГ 12;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сертификат соответствия (по требованию Покупателя) с первой отгрузкой продукции, заказной почтой либо сертификат соответствия выдается представителю Покупателя (на продукцию, не подлежащую обязательной сертификации, направляется паспорт с каждой партией продукции).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товарно-транспортную или ж/д накладную Покупатель получает у грузоперевозчика.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3.7. </w:t>
      </w:r>
      <w:r>
        <w:rPr>
          <w:rFonts w:ascii="Arial" w:eastAsia="Arial" w:hAnsi="Arial" w:cs="Arial"/>
          <w:sz w:val="20"/>
          <w:szCs w:val="20"/>
        </w:rPr>
        <w:t>При поставке продукции железнодорожным или автомобильным транспортом обязательства Поставщика считаются исполненными с момента сдачи груза к перевозке транспортной организации (дата поставки), при этом право собственности, риск случайной гибели и повреждения продукции переходят от Поставщика к Покупателю.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3.8. </w:t>
      </w:r>
      <w:r>
        <w:rPr>
          <w:rFonts w:ascii="Arial" w:eastAsia="Arial" w:hAnsi="Arial" w:cs="Arial"/>
          <w:sz w:val="20"/>
          <w:szCs w:val="20"/>
        </w:rPr>
        <w:t>При поставке продукции на условиях самовывоза обязательства Поставщика по передаче продукции считаются выполненными в момент передачи продукции Покупателю (грузополучателю) на складе Поставщика (дата поставки). С этого момента к Покупателю переходят право собственности, риск случайной гибели и повреждения продукции.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3.9. </w:t>
      </w:r>
      <w:r>
        <w:rPr>
          <w:rFonts w:ascii="Arial" w:eastAsia="Arial" w:hAnsi="Arial" w:cs="Arial"/>
          <w:sz w:val="20"/>
          <w:szCs w:val="20"/>
        </w:rPr>
        <w:t>Способы поставки продукции Поставщик выбирает самостоятельно и указывает в Спецификациях к настоящему договору.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3.10. </w:t>
      </w:r>
      <w:r>
        <w:rPr>
          <w:rFonts w:ascii="Arial" w:eastAsia="Arial" w:hAnsi="Arial" w:cs="Arial"/>
          <w:sz w:val="20"/>
          <w:szCs w:val="20"/>
        </w:rPr>
        <w:t>Поставка продукции производится с применением средств упаковки в соответствии с используемой Поставщиком технологией транспортировки и хранения.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 Сроки и порядок расчетов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4.1. </w:t>
      </w:r>
      <w:proofErr w:type="gramStart"/>
      <w:r>
        <w:rPr>
          <w:rFonts w:ascii="Arial" w:eastAsia="Arial" w:hAnsi="Arial" w:cs="Arial"/>
          <w:sz w:val="20"/>
          <w:szCs w:val="20"/>
        </w:rPr>
        <w:t>Оплата продукции, оплата (возмещение) транспортных и прочих расходов, услуг по организации транспортировки продукции производится Покупателем в размере 100 % (сто процентов) предоплаты от общей суммы, указанной в спецификации, в срок не позднее 5 (Пяти) календарных дней с момента выставления счета, если иной срок или иные условия оплаты продукции не указаны в счете или спецификации.</w:t>
      </w:r>
      <w:proofErr w:type="gramEnd"/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4.2. </w:t>
      </w:r>
      <w:r>
        <w:rPr>
          <w:rFonts w:ascii="Arial" w:eastAsia="Arial" w:hAnsi="Arial" w:cs="Arial"/>
          <w:sz w:val="20"/>
          <w:szCs w:val="20"/>
        </w:rPr>
        <w:t xml:space="preserve">В </w:t>
      </w:r>
      <w:proofErr w:type="gramStart"/>
      <w:r>
        <w:rPr>
          <w:rFonts w:ascii="Arial" w:eastAsia="Arial" w:hAnsi="Arial" w:cs="Arial"/>
          <w:sz w:val="20"/>
          <w:szCs w:val="20"/>
        </w:rPr>
        <w:t>случае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отгрузки продукции без предоплаты оплата продукции осуществляется Покупателем в течение 5 (Пяти) календарных дней с даты поставки, если иное не будет согласовано Сторонами и не указано в спецификации.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4.3. </w:t>
      </w:r>
      <w:r>
        <w:rPr>
          <w:rFonts w:ascii="Arial" w:eastAsia="Arial" w:hAnsi="Arial" w:cs="Arial"/>
          <w:sz w:val="20"/>
          <w:szCs w:val="20"/>
        </w:rPr>
        <w:t xml:space="preserve">В платежном поручении Покупатель указывает номер и дату счета на оплату, номер и дату настоящего </w:t>
      </w:r>
      <w:proofErr w:type="gramStart"/>
      <w:r>
        <w:rPr>
          <w:rFonts w:ascii="Arial" w:eastAsia="Arial" w:hAnsi="Arial" w:cs="Arial"/>
          <w:sz w:val="20"/>
          <w:szCs w:val="20"/>
        </w:rPr>
        <w:t>договора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и данные спецификации. В противном </w:t>
      </w:r>
      <w:proofErr w:type="gramStart"/>
      <w:r>
        <w:rPr>
          <w:rFonts w:ascii="Arial" w:eastAsia="Arial" w:hAnsi="Arial" w:cs="Arial"/>
          <w:sz w:val="20"/>
          <w:szCs w:val="20"/>
        </w:rPr>
        <w:t>случае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Поставщик вправе принимать денежные средства в счет расчетов по любому заключенному с Покупателем договору.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4.4. </w:t>
      </w:r>
      <w:r>
        <w:rPr>
          <w:rFonts w:ascii="Arial" w:eastAsia="Arial" w:hAnsi="Arial" w:cs="Arial"/>
          <w:sz w:val="20"/>
          <w:szCs w:val="20"/>
        </w:rPr>
        <w:t>Датой оплаты является дата зачисления денежных средств на расчетный счет Поставщика. Обязанность Покупателя по оплате в соответствии с условиями договора считается исполненной с вышеуказанной даты.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4.5. </w:t>
      </w:r>
      <w:r>
        <w:rPr>
          <w:rFonts w:ascii="Arial" w:eastAsia="Arial" w:hAnsi="Arial" w:cs="Arial"/>
          <w:sz w:val="20"/>
          <w:szCs w:val="20"/>
        </w:rPr>
        <w:t xml:space="preserve">При изменении налоговой политики государства и местных органов управления (изменением ставок налогов, сборов, введением новых налогов, сборов </w:t>
      </w:r>
      <w:proofErr w:type="gramStart"/>
      <w:r>
        <w:rPr>
          <w:rFonts w:ascii="Arial" w:eastAsia="Arial" w:hAnsi="Arial" w:cs="Arial"/>
          <w:sz w:val="20"/>
          <w:szCs w:val="20"/>
        </w:rPr>
        <w:t>и т.п</w:t>
      </w:r>
      <w:proofErr w:type="gramEnd"/>
      <w:r>
        <w:rPr>
          <w:rFonts w:ascii="Arial" w:eastAsia="Arial" w:hAnsi="Arial" w:cs="Arial"/>
          <w:sz w:val="20"/>
          <w:szCs w:val="20"/>
        </w:rPr>
        <w:t>.) в период действия настоящего договора цена продукции изменяется в одностороннем порядке. Об изменении цены продукции Поставщик обязан уведомить Покупателя в течение 10 (десяти) календарных дней с момента изменения цены.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4.6. </w:t>
      </w:r>
      <w:r>
        <w:rPr>
          <w:rFonts w:ascii="Arial" w:eastAsia="Arial" w:hAnsi="Arial" w:cs="Arial"/>
          <w:sz w:val="20"/>
          <w:szCs w:val="20"/>
        </w:rPr>
        <w:t>Цена на продукцию не подлежит изменению при своевременной предоплате. При несвоевременной предоплате и/или не своевременной выборке продукции (самовывоз) цена на продукцию может быть изменена Поставщиком.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 Транспортные расходы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5.1. </w:t>
      </w:r>
      <w:r>
        <w:rPr>
          <w:rFonts w:ascii="Arial" w:eastAsia="Arial" w:hAnsi="Arial" w:cs="Arial"/>
          <w:sz w:val="20"/>
          <w:szCs w:val="20"/>
        </w:rPr>
        <w:t xml:space="preserve">Транспортные расходы не включены в стоимость продукции. </w:t>
      </w:r>
      <w:proofErr w:type="gramStart"/>
      <w:r>
        <w:rPr>
          <w:rFonts w:ascii="Arial" w:eastAsia="Arial" w:hAnsi="Arial" w:cs="Arial"/>
          <w:sz w:val="20"/>
          <w:szCs w:val="20"/>
        </w:rPr>
        <w:t>Покупатель обязан оплатить транспортные расходы, включая ж/д тариф, определение провозной платы, пломбирование вагонов (контейнеров), их внеплановое представление, страхование груза (согласно заявке), охрану, расходы, связанные с подготовкой и доставкой вагонов (контейнеров) до станции назначения (возврат), все иные транспортные расходы, а также услуги транспортной компании.</w:t>
      </w:r>
      <w:proofErr w:type="gramEnd"/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5.2. </w:t>
      </w:r>
      <w:r>
        <w:rPr>
          <w:rFonts w:ascii="Arial" w:eastAsia="Arial" w:hAnsi="Arial" w:cs="Arial"/>
          <w:sz w:val="20"/>
          <w:szCs w:val="20"/>
        </w:rPr>
        <w:t xml:space="preserve">Размер транспортных расходов на момент подписания спецификаций, приложений к договору является примерным, и окончательная стоимость транспортных расходов указывается Поставщиком после произведенной поставки. В </w:t>
      </w:r>
      <w:proofErr w:type="gramStart"/>
      <w:r>
        <w:rPr>
          <w:rFonts w:ascii="Arial" w:eastAsia="Arial" w:hAnsi="Arial" w:cs="Arial"/>
          <w:sz w:val="20"/>
          <w:szCs w:val="20"/>
        </w:rPr>
        <w:t>этом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Покупатель обязан доплатить стоимость транспортных расходов в течение 3 (трех) календарных дней с даты поставки, если иное не оговорено сторонами на конкретную поставку продукции.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5.3. </w:t>
      </w:r>
      <w:proofErr w:type="gramStart"/>
      <w:r>
        <w:rPr>
          <w:rFonts w:ascii="Arial" w:eastAsia="Arial" w:hAnsi="Arial" w:cs="Arial"/>
          <w:sz w:val="20"/>
          <w:szCs w:val="20"/>
        </w:rPr>
        <w:t>Покупатель поручает Поставщику организовать транспортировку его продукции от пункта (станции) отправления до пункта (станции) назначения, в том числе: организовать предоставление железнодорожного транспорта, установить запорно-пломбировочные устройства (при необходимости), заполнить перевозочные документы, произвести расчеты с перевозчиком (на основе действующих транспортных тарифов и стоимости сопутствующих услуг на день передачи продукции перевозчику), выполнить (согласно письменной заявки Покупателя) все необходимые действия по обеспечению охраны (сопровождению</w:t>
      </w:r>
      <w:proofErr w:type="gramEnd"/>
      <w:r>
        <w:rPr>
          <w:rFonts w:ascii="Arial" w:eastAsia="Arial" w:hAnsi="Arial" w:cs="Arial"/>
          <w:sz w:val="20"/>
          <w:szCs w:val="20"/>
        </w:rPr>
        <w:t>) продукции от момента ее приемки перевозчиком для её транспортировки до выдачи грузополучателю и сдать продукцию перевозчику для перевозки от имени Поставщика (грузоотправителя). Организация транспортировки продукции осуществляется Поставщиком за счет Покупателя и не включена в стоимость продукции.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5.4. </w:t>
      </w:r>
      <w:r>
        <w:rPr>
          <w:rFonts w:ascii="Arial" w:eastAsia="Arial" w:hAnsi="Arial" w:cs="Arial"/>
          <w:sz w:val="20"/>
          <w:szCs w:val="20"/>
        </w:rPr>
        <w:t>Стоимость услуг по организации Транспортировки продукции за одно транспортное средство составляет 500 (Пятьсот) рублей, в том числе НДС в размере 18 %, и не включает расходы и издержки Поставщика.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5.5. </w:t>
      </w:r>
      <w:r>
        <w:rPr>
          <w:rFonts w:ascii="Arial" w:eastAsia="Arial" w:hAnsi="Arial" w:cs="Arial"/>
          <w:sz w:val="20"/>
          <w:szCs w:val="20"/>
        </w:rPr>
        <w:t>Одно транспортное средство – это вагон (полувагон), либо ж/д контейнер, либо автомашина, либо любое иное транспортное средство.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5.6. </w:t>
      </w:r>
      <w:r>
        <w:rPr>
          <w:rFonts w:ascii="Arial" w:eastAsia="Arial" w:hAnsi="Arial" w:cs="Arial"/>
          <w:sz w:val="20"/>
          <w:szCs w:val="20"/>
        </w:rPr>
        <w:t>Покупатель обязан оплатить (возместить Поставщику) транспортные расходы и услуги по организации транспортировки продукции в сроки, указанные в договоре (если иное не указано в спецификациях или приложениях к договору).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 Ответственность сторон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6.1. </w:t>
      </w:r>
      <w:r>
        <w:rPr>
          <w:rFonts w:ascii="Arial" w:eastAsia="Arial" w:hAnsi="Arial" w:cs="Arial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6.2. </w:t>
      </w:r>
      <w:r>
        <w:rPr>
          <w:rFonts w:ascii="Arial" w:eastAsia="Arial" w:hAnsi="Arial" w:cs="Arial"/>
          <w:sz w:val="20"/>
          <w:szCs w:val="20"/>
        </w:rPr>
        <w:t>При просрочке оплаты продукции и/или возмещения транспортных расходов Поставщик вправе взыскать с Покупателя неустойку в размере 0,15 % (ноль целых пятнадцать сотых процента) от неоплаченной в срок суммы за каждый день просрочки.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6.3. </w:t>
      </w:r>
      <w:r>
        <w:rPr>
          <w:rFonts w:ascii="Arial" w:eastAsia="Arial" w:hAnsi="Arial" w:cs="Arial"/>
          <w:sz w:val="20"/>
          <w:szCs w:val="20"/>
        </w:rPr>
        <w:t>Покупатель возмещает Поставщику в полном размере расходы, возникшие у Поставщика в связи с простоем вагонов и контейнеров по вине Покупателя.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 Обстоятельства непреодолимой силы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7.1.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Ни одна из сторон не несет ответственность за полное или частичное невыполнение своих обязательств по данному договору, если оно явилось следствием обстоятельств непреодолимой силы, не </w:t>
      </w:r>
      <w:r>
        <w:rPr>
          <w:rFonts w:ascii="Arial" w:eastAsia="Arial" w:hAnsi="Arial" w:cs="Arial"/>
          <w:sz w:val="20"/>
          <w:szCs w:val="20"/>
        </w:rPr>
        <w:lastRenderedPageBreak/>
        <w:t>зависящих от воли сторон и существенно влияющие на выполнение сторонами своих обязательств по договору (форс-мажор).</w:t>
      </w:r>
      <w:proofErr w:type="gramEnd"/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7.2. </w:t>
      </w:r>
      <w:r>
        <w:rPr>
          <w:rFonts w:ascii="Arial" w:eastAsia="Arial" w:hAnsi="Arial" w:cs="Arial"/>
          <w:sz w:val="20"/>
          <w:szCs w:val="20"/>
        </w:rPr>
        <w:t>Факт возникновения обстоятельств, указанных в пункте 7.1. договора, должен быть подтвержден актом Торгово-промышленной палаты, расположенной по месту нахождения одной из сторон настоящего договора, либо иного компетентного государственного органа.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7.3. </w:t>
      </w:r>
      <w:r>
        <w:rPr>
          <w:rFonts w:ascii="Arial" w:eastAsia="Arial" w:hAnsi="Arial" w:cs="Arial"/>
          <w:sz w:val="20"/>
          <w:szCs w:val="20"/>
        </w:rPr>
        <w:t>Если обстоятельство носит временный характер, освобождение от ответственности имеет силу на период действия таких обстоятельств и их последствий.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7.4. </w:t>
      </w:r>
      <w:r>
        <w:rPr>
          <w:rFonts w:ascii="Arial" w:eastAsia="Arial" w:hAnsi="Arial" w:cs="Arial"/>
          <w:sz w:val="20"/>
          <w:szCs w:val="20"/>
        </w:rPr>
        <w:t>Сторона, для которой создалась невозможность надлежащего исполнения обязательства, обязана в течение 5-ти дней известить другую сторону о наступлении, предполагаемом сроке действия и прекращении вышеуказанных обстоятельств; несет риск убытков, ставших следствием отсутствия извещений или несвоевременности таких извещений.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7.5. </w:t>
      </w:r>
      <w:r>
        <w:rPr>
          <w:rFonts w:ascii="Arial" w:eastAsia="Arial" w:hAnsi="Arial" w:cs="Arial"/>
          <w:sz w:val="20"/>
          <w:szCs w:val="20"/>
        </w:rPr>
        <w:t>Если невозможность надлежащего исполнения обязательств будет существовать свыше трех месяцев, стороны могут в одностороннем порядке расторгнуть настоящий договор без обязанности по возмещению возникших вследствие этого убытков, предварительно уведомив в письменной форме другую сторону о расторжении договора.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 Разрешение споров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8.1. </w:t>
      </w:r>
      <w:r>
        <w:rPr>
          <w:rFonts w:ascii="Arial" w:eastAsia="Arial" w:hAnsi="Arial" w:cs="Arial"/>
          <w:sz w:val="20"/>
          <w:szCs w:val="20"/>
        </w:rPr>
        <w:t xml:space="preserve">Споры подлежат рассмотрению в Арбитражном суде </w:t>
      </w:r>
      <w:proofErr w:type="spellStart"/>
      <w:r>
        <w:rPr>
          <w:rFonts w:ascii="Arial" w:eastAsia="Arial" w:hAnsi="Arial" w:cs="Arial"/>
          <w:sz w:val="20"/>
          <w:szCs w:val="20"/>
        </w:rPr>
        <w:t>г</w:t>
      </w:r>
      <w:proofErr w:type="gramStart"/>
      <w:r>
        <w:rPr>
          <w:rFonts w:ascii="Arial" w:eastAsia="Arial" w:hAnsi="Arial" w:cs="Arial"/>
          <w:sz w:val="20"/>
          <w:szCs w:val="20"/>
        </w:rPr>
        <w:t>.С</w:t>
      </w:r>
      <w:proofErr w:type="gramEnd"/>
      <w:r>
        <w:rPr>
          <w:rFonts w:ascii="Arial" w:eastAsia="Arial" w:hAnsi="Arial" w:cs="Arial"/>
          <w:sz w:val="20"/>
          <w:szCs w:val="20"/>
        </w:rPr>
        <w:t>анкт</w:t>
      </w:r>
      <w:proofErr w:type="spellEnd"/>
      <w:r>
        <w:rPr>
          <w:rFonts w:ascii="Arial" w:eastAsia="Arial" w:hAnsi="Arial" w:cs="Arial"/>
          <w:sz w:val="20"/>
          <w:szCs w:val="20"/>
        </w:rPr>
        <w:t>-Петербург и Ленинградской области.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 xml:space="preserve"> П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рочие условия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9.1. </w:t>
      </w:r>
      <w:r>
        <w:rPr>
          <w:rFonts w:ascii="Arial" w:eastAsia="Arial" w:hAnsi="Arial" w:cs="Arial"/>
          <w:sz w:val="20"/>
          <w:szCs w:val="20"/>
        </w:rPr>
        <w:t>Договор может быть изменен или расторгнут по соглашению сторон.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9.2. </w:t>
      </w:r>
      <w:r>
        <w:rPr>
          <w:rFonts w:ascii="Arial" w:eastAsia="Arial" w:hAnsi="Arial" w:cs="Arial"/>
          <w:sz w:val="20"/>
          <w:szCs w:val="20"/>
        </w:rPr>
        <w:t>Все изменения и дополнения к настоящему договору оформляются в письменной форме и считаются действительными, если они подписаны уполномоченными представителями сторон и скреплены печатями Поставщика и Покупателя.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9.3. </w:t>
      </w:r>
      <w:r>
        <w:rPr>
          <w:rFonts w:ascii="Arial" w:eastAsia="Arial" w:hAnsi="Arial" w:cs="Arial"/>
          <w:sz w:val="20"/>
          <w:szCs w:val="20"/>
        </w:rPr>
        <w:t>Документы, переданные с использованием средств факсимильной связи, имеют юридическую силу, что не освобождает стороны от последующего предоставления друг другу оригиналов документов в течение 10 дней с момента их оформления стороной.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9.4. </w:t>
      </w:r>
      <w:r>
        <w:rPr>
          <w:rFonts w:ascii="Arial" w:eastAsia="Arial" w:hAnsi="Arial" w:cs="Arial"/>
          <w:sz w:val="20"/>
          <w:szCs w:val="20"/>
        </w:rPr>
        <w:t>Договор считается заключен</w:t>
      </w:r>
      <w:r w:rsidR="00BF7056">
        <w:rPr>
          <w:rFonts w:ascii="Arial" w:eastAsia="Arial" w:hAnsi="Arial" w:cs="Arial"/>
          <w:sz w:val="20"/>
          <w:szCs w:val="20"/>
        </w:rPr>
        <w:t>ным с «___»________________ 20__</w:t>
      </w:r>
      <w:r>
        <w:rPr>
          <w:rFonts w:ascii="Arial" w:eastAsia="Arial" w:hAnsi="Arial" w:cs="Arial"/>
          <w:sz w:val="20"/>
          <w:szCs w:val="20"/>
        </w:rPr>
        <w:t xml:space="preserve"> года и действует до полного исполнения сторонами обязательств по нему.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9.5. </w:t>
      </w:r>
      <w:r>
        <w:rPr>
          <w:rFonts w:ascii="Arial" w:eastAsia="Arial" w:hAnsi="Arial" w:cs="Arial"/>
          <w:sz w:val="20"/>
          <w:szCs w:val="20"/>
        </w:rPr>
        <w:t>Стороны обязаны в письменной форме своевременно извещать друг друга об изменении своих банковских и иных реквизитов, указанных в договоре. Стороны не вправе передавать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9.6. </w:t>
      </w:r>
      <w:r>
        <w:rPr>
          <w:rFonts w:ascii="Arial" w:eastAsia="Arial" w:hAnsi="Arial" w:cs="Arial"/>
          <w:sz w:val="20"/>
          <w:szCs w:val="20"/>
        </w:rPr>
        <w:t>Во всем, что не предусмотрено настоящим договором, стороны руководствуются положениями действующего законодательства РФ.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9.7. </w:t>
      </w:r>
      <w:r>
        <w:rPr>
          <w:rFonts w:ascii="Arial" w:eastAsia="Arial" w:hAnsi="Arial" w:cs="Arial"/>
          <w:sz w:val="20"/>
          <w:szCs w:val="20"/>
        </w:rPr>
        <w:t xml:space="preserve">В случае, если Поставщик и Покупатель в соответствующей спецификации (дополнении) согласовали на конкретную поставку продукции иные условия, отличные от </w:t>
      </w:r>
      <w:proofErr w:type="gramStart"/>
      <w:r>
        <w:rPr>
          <w:rFonts w:ascii="Arial" w:eastAsia="Arial" w:hAnsi="Arial" w:cs="Arial"/>
          <w:sz w:val="20"/>
          <w:szCs w:val="20"/>
        </w:rPr>
        <w:t>указанных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 настоящем договоре, сторонам необходимо руководствоваться условиями, указанными в такой спецификации (дополнении) на конкретную поставку продукции.</w:t>
      </w:r>
    </w:p>
    <w:p w:rsidR="00BF7056" w:rsidRDefault="00115A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A1E" w:rsidRDefault="00BF705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bookmarkStart w:id="0" w:name="_GoBack"/>
      <w:bookmarkEnd w:id="0"/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10 Реквизиты и подписи сторон</w:t>
      </w:r>
    </w:p>
    <w:p w:rsidR="00115A1E" w:rsidRDefault="00115A1E">
      <w:pPr>
        <w:spacing w:line="276" w:lineRule="auto"/>
        <w:ind w:hanging="36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5000" w:type="pct"/>
        <w:tblInd w:w="100" w:type="dxa"/>
        <w:tblLook w:val="0000" w:firstRow="0" w:lastRow="0" w:firstColumn="0" w:lastColumn="0" w:noHBand="0" w:noVBand="0"/>
      </w:tblPr>
      <w:tblGrid>
        <w:gridCol w:w="4873"/>
        <w:gridCol w:w="5390"/>
      </w:tblGrid>
      <w:tr w:rsidR="00115A1E" w:rsidTr="00D7332A">
        <w:tc>
          <w:tcPr>
            <w:tcW w:w="23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1E" w:rsidRDefault="00115A1E">
            <w:pPr>
              <w:spacing w:line="276" w:lineRule="auto"/>
              <w:ind w:firstLine="54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Поставщик:</w:t>
            </w:r>
          </w:p>
        </w:tc>
        <w:tc>
          <w:tcPr>
            <w:tcW w:w="262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1E" w:rsidRDefault="00115A1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Покупатель:</w:t>
            </w:r>
          </w:p>
        </w:tc>
      </w:tr>
      <w:tr w:rsidR="00115A1E" w:rsidTr="00D7332A">
        <w:tc>
          <w:tcPr>
            <w:tcW w:w="23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5A1E" w:rsidRDefault="00115A1E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Полное наименование: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ОГРН: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ИНН/КПП: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Юридический адрес: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Почтовый адрес/Фактический адрес: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F7056" w:rsidRDefault="00BF7056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Банковские реквизиты:</w:t>
            </w: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F7056" w:rsidRDefault="00BF705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15A1E" w:rsidRDefault="00BF705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Телефоны, факсы: (812) 748-27-54</w:t>
            </w: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BF7056">
              <w:rPr>
                <w:rFonts w:ascii="Arial" w:eastAsia="Arial" w:hAnsi="Arial" w:cs="Arial"/>
                <w:sz w:val="20"/>
                <w:szCs w:val="20"/>
                <w:lang w:val="en-US"/>
              </w:rPr>
              <w:t>info</w:t>
            </w:r>
            <w:r w:rsidR="00D7332A" w:rsidRPr="00BF7056">
              <w:rPr>
                <w:rFonts w:ascii="Arial" w:eastAsia="Arial" w:hAnsi="Arial" w:cs="Arial"/>
                <w:sz w:val="20"/>
                <w:szCs w:val="20"/>
              </w:rPr>
              <w:t>@</w:t>
            </w:r>
            <w:r w:rsidR="00BF7056">
              <w:rPr>
                <w:rFonts w:ascii="Arial" w:eastAsia="Arial" w:hAnsi="Arial" w:cs="Arial"/>
                <w:sz w:val="20"/>
                <w:szCs w:val="20"/>
                <w:lang w:val="en-US"/>
              </w:rPr>
              <w:t>rtirus</w:t>
            </w:r>
            <w:r w:rsidR="00D7332A" w:rsidRPr="00BF7056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spellStart"/>
            <w:r w:rsidR="00D7332A" w:rsidRPr="00BF7056">
              <w:rPr>
                <w:rFonts w:ascii="Arial" w:eastAsia="Arial" w:hAnsi="Arial" w:cs="Arial"/>
                <w:sz w:val="20"/>
                <w:szCs w:val="20"/>
              </w:rPr>
              <w:t>ru</w:t>
            </w:r>
            <w:proofErr w:type="spellEnd"/>
          </w:p>
          <w:p w:rsidR="00D7332A" w:rsidRDefault="00D7332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BF7056" w:rsidRPr="00BF7056" w:rsidRDefault="00BF7056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BF7056" w:rsidRPr="00D7332A" w:rsidRDefault="00BF7056" w:rsidP="00BF7056">
            <w:pPr>
              <w:spacing w:line="276" w:lineRule="auto"/>
              <w:ind w:right="1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733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Генеральный директор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332A" w:rsidRPr="00BF7056" w:rsidRDefault="00D7332A" w:rsidP="00BF7056">
            <w:pPr>
              <w:spacing w:line="276" w:lineRule="auto"/>
              <w:ind w:right="14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7332A" w:rsidRDefault="00D7332A" w:rsidP="00D7332A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332A" w:rsidRDefault="00D7332A" w:rsidP="00D7332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м.п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p w:rsidR="00D7332A" w:rsidRDefault="00D7332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7332A" w:rsidRDefault="00D7332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7332A" w:rsidRDefault="00D7332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2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356" w:rsidRPr="00F51356" w:rsidRDefault="00115A1E">
            <w:pPr>
              <w:spacing w:line="276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Полное наименование:</w:t>
            </w:r>
            <w:r w:rsidR="00F513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35F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ОГРН:</w:t>
            </w:r>
            <w:r w:rsidR="00F513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35F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ИНН/КПП:</w:t>
            </w:r>
            <w:r w:rsidR="00F513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35F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F51356" w:rsidRPr="00F51356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 w:rsidR="008135F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115A1E" w:rsidRDefault="00115A1E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ОКПО:</w:t>
            </w:r>
            <w:r w:rsidR="00F513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35F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115A1E" w:rsidRDefault="00115A1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Юридический адрес:</w:t>
            </w:r>
            <w:r w:rsidR="00F513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35F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115A1E" w:rsidRPr="00D7332A" w:rsidRDefault="00115A1E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Почтовый адрес/Фактический адрес:</w:t>
            </w:r>
            <w:r w:rsidR="00F51356">
              <w:t xml:space="preserve"> </w:t>
            </w:r>
            <w:r w:rsidR="008135F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D7332A" w:rsidRDefault="00D7332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7332A" w:rsidRDefault="00D7332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7332A" w:rsidRDefault="00D7332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Банковские реквизиты:</w:t>
            </w:r>
          </w:p>
          <w:p w:rsidR="00115A1E" w:rsidRDefault="00115A1E" w:rsidP="008135FD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135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7332A" w:rsidRDefault="00D7332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15A1E" w:rsidRDefault="00115A1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Телефоны, факсы</w:t>
            </w:r>
            <w:r w:rsidR="00D733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7332A" w:rsidRDefault="00115A1E" w:rsidP="00BF7056">
            <w:pPr>
              <w:spacing w:line="276" w:lineRule="auto"/>
              <w:ind w:right="1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D7332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135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7332A" w:rsidRDefault="00D7332A" w:rsidP="00D7332A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7332A" w:rsidRPr="00D7332A" w:rsidRDefault="00D7332A" w:rsidP="00D7332A">
            <w:pPr>
              <w:spacing w:line="276" w:lineRule="auto"/>
              <w:ind w:right="1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733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Генеральный директор </w:t>
            </w:r>
            <w:r w:rsidR="008135F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332A" w:rsidRPr="00D7332A" w:rsidRDefault="008135FD" w:rsidP="00D7332A">
            <w:pPr>
              <w:spacing w:line="276" w:lineRule="auto"/>
              <w:ind w:right="1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332A" w:rsidRDefault="00D7332A" w:rsidP="00D7332A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332A" w:rsidRDefault="00D7332A" w:rsidP="00D7332A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15A1E" w:rsidRDefault="00D7332A" w:rsidP="00D7332A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м.п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115A1E" w:rsidRDefault="00115A1E">
      <w:pPr>
        <w:spacing w:line="276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115A1E" w:rsidRDefault="00115A1E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tbl>
      <w:tblPr>
        <w:tblW w:w="3223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  <w:gridCol w:w="3573"/>
      </w:tblGrid>
      <w:tr w:rsidR="00115A1E" w:rsidTr="00D7332A">
        <w:trPr>
          <w:trHeight w:val="1654"/>
        </w:trPr>
        <w:tc>
          <w:tcPr>
            <w:tcW w:w="23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2A" w:rsidRDefault="00D7332A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15A1E" w:rsidRDefault="00115A1E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2A" w:rsidRDefault="00115A1E" w:rsidP="00D7332A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15A1E" w:rsidRDefault="00115A1E">
            <w:pPr>
              <w:spacing w:line="276" w:lineRule="auto"/>
              <w:ind w:left="140" w:right="1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15A1E" w:rsidRDefault="00115A1E">
      <w:pPr>
        <w:spacing w:line="276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115A1E" w:rsidRDefault="00115A1E">
      <w:pPr>
        <w:jc w:val="both"/>
      </w:pPr>
    </w:p>
    <w:sectPr w:rsidR="00115A1E" w:rsidSect="00BF7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0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62" w:rsidRDefault="00433B62">
      <w:r>
        <w:separator/>
      </w:r>
    </w:p>
  </w:endnote>
  <w:endnote w:type="continuationSeparator" w:id="0">
    <w:p w:rsidR="00433B62" w:rsidRDefault="0043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E7" w:rsidRDefault="001629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1E" w:rsidRDefault="00115A1E">
    <w:pPr>
      <w:spacing w:line="276" w:lineRule="auto"/>
      <w:jc w:val="right"/>
    </w:pPr>
    <w:r>
      <w:fldChar w:fldCharType="begin"/>
    </w:r>
    <w:r>
      <w:instrText>PAGE</w:instrText>
    </w:r>
    <w:r>
      <w:fldChar w:fldCharType="separate"/>
    </w:r>
    <w:r w:rsidR="001629E7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E7" w:rsidRDefault="001629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62" w:rsidRDefault="00433B62">
      <w:r>
        <w:separator/>
      </w:r>
    </w:p>
  </w:footnote>
  <w:footnote w:type="continuationSeparator" w:id="0">
    <w:p w:rsidR="00433B62" w:rsidRDefault="0043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E7" w:rsidRDefault="001629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56" w:rsidRDefault="00BF7056" w:rsidP="00BF7056">
    <w:pPr>
      <w:pStyle w:val="a6"/>
      <w:ind w:left="142" w:hanging="142"/>
      <w:rPr>
        <w:lang w:val="en-US"/>
      </w:rPr>
    </w:pPr>
  </w:p>
  <w:tbl>
    <w:tblPr>
      <w:tblStyle w:val="a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1"/>
      <w:gridCol w:w="5066"/>
    </w:tblGrid>
    <w:tr w:rsidR="00BF7056" w:rsidTr="00BF7056">
      <w:tc>
        <w:tcPr>
          <w:tcW w:w="5139" w:type="dxa"/>
        </w:tcPr>
        <w:p w:rsidR="00BF7056" w:rsidRDefault="003B4F63" w:rsidP="00BF7056">
          <w:pPr>
            <w:pStyle w:val="a6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E68418C" wp14:editId="20A76A82">
                <wp:extent cx="933450" cy="323850"/>
                <wp:effectExtent l="0" t="0" r="0" b="0"/>
                <wp:docPr id="30" name="Рисунок 30" descr="C:\Users\ВеликовНВ\Desktop\rt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ВеликовНВ\Desktop\rt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</w:tcPr>
        <w:p w:rsidR="00BF7056" w:rsidRPr="00BF7056" w:rsidRDefault="00BF7056" w:rsidP="00BF7056">
          <w:pPr>
            <w:pStyle w:val="a6"/>
            <w:jc w:val="right"/>
            <w:rPr>
              <w:rFonts w:asciiTheme="minorHAnsi" w:hAnsiTheme="minorHAnsi"/>
              <w:color w:val="7F7F7F" w:themeColor="text1" w:themeTint="80"/>
              <w:sz w:val="16"/>
              <w:szCs w:val="16"/>
              <w:lang w:val="en-US"/>
            </w:rPr>
          </w:pPr>
          <w:r w:rsidRPr="00BF7056">
            <w:rPr>
              <w:rFonts w:asciiTheme="minorHAnsi" w:hAnsiTheme="minorHAnsi"/>
              <w:color w:val="7F7F7F" w:themeColor="text1" w:themeTint="80"/>
              <w:sz w:val="16"/>
              <w:szCs w:val="16"/>
              <w:lang w:val="en-US"/>
            </w:rPr>
            <w:t>+7</w:t>
          </w:r>
          <w:r w:rsidRPr="00BF7056">
            <w:rPr>
              <w:rFonts w:asciiTheme="minorHAnsi" w:hAnsiTheme="minorHAnsi"/>
              <w:color w:val="7F7F7F" w:themeColor="text1" w:themeTint="80"/>
              <w:sz w:val="16"/>
              <w:szCs w:val="16"/>
              <w:lang w:val="en-US"/>
            </w:rPr>
            <w:t xml:space="preserve"> </w:t>
          </w:r>
          <w:r w:rsidRPr="00BF7056">
            <w:rPr>
              <w:rFonts w:asciiTheme="minorHAnsi" w:hAnsiTheme="minorHAnsi"/>
              <w:color w:val="7F7F7F" w:themeColor="text1" w:themeTint="80"/>
              <w:sz w:val="16"/>
              <w:szCs w:val="16"/>
              <w:lang w:val="en-US"/>
            </w:rPr>
            <w:t>(</w:t>
          </w:r>
          <w:r w:rsidRPr="00BF7056">
            <w:rPr>
              <w:rFonts w:asciiTheme="minorHAnsi" w:hAnsiTheme="minorHAnsi"/>
              <w:color w:val="7F7F7F" w:themeColor="text1" w:themeTint="80"/>
              <w:sz w:val="16"/>
              <w:szCs w:val="16"/>
              <w:lang w:val="en-US"/>
            </w:rPr>
            <w:t>812</w:t>
          </w:r>
          <w:r w:rsidRPr="00BF7056">
            <w:rPr>
              <w:rFonts w:asciiTheme="minorHAnsi" w:hAnsiTheme="minorHAnsi"/>
              <w:color w:val="7F7F7F" w:themeColor="text1" w:themeTint="80"/>
              <w:sz w:val="16"/>
              <w:szCs w:val="16"/>
              <w:lang w:val="en-US"/>
            </w:rPr>
            <w:t>)</w:t>
          </w:r>
          <w:r w:rsidRPr="00BF7056">
            <w:rPr>
              <w:rFonts w:asciiTheme="minorHAnsi" w:hAnsiTheme="minorHAnsi"/>
              <w:color w:val="7F7F7F" w:themeColor="text1" w:themeTint="80"/>
              <w:sz w:val="16"/>
              <w:szCs w:val="16"/>
              <w:lang w:val="en-US"/>
            </w:rPr>
            <w:t xml:space="preserve"> 748-27-54</w:t>
          </w:r>
        </w:p>
        <w:p w:rsidR="00BF7056" w:rsidRPr="00BF7056" w:rsidRDefault="00BF7056" w:rsidP="00BF7056">
          <w:pPr>
            <w:pStyle w:val="a6"/>
            <w:jc w:val="right"/>
            <w:rPr>
              <w:rFonts w:asciiTheme="minorHAnsi" w:hAnsiTheme="minorHAnsi"/>
              <w:color w:val="7F7F7F" w:themeColor="text1" w:themeTint="80"/>
              <w:sz w:val="22"/>
              <w:szCs w:val="22"/>
              <w:lang w:val="en-US"/>
            </w:rPr>
          </w:pPr>
          <w:r w:rsidRPr="00BF7056">
            <w:rPr>
              <w:rFonts w:asciiTheme="minorHAnsi" w:hAnsiTheme="minorHAnsi"/>
              <w:color w:val="7F7F7F" w:themeColor="text1" w:themeTint="80"/>
              <w:sz w:val="16"/>
              <w:szCs w:val="16"/>
              <w:lang w:val="en-US"/>
            </w:rPr>
            <w:t>info@wagospb.ru</w:t>
          </w:r>
        </w:p>
      </w:tc>
    </w:tr>
  </w:tbl>
  <w:p w:rsidR="00BF7056" w:rsidRPr="00BF7056" w:rsidRDefault="00BF7056" w:rsidP="00BF7056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E7" w:rsidRDefault="001629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15A1E"/>
    <w:rsid w:val="001629E7"/>
    <w:rsid w:val="003B4F63"/>
    <w:rsid w:val="00433B62"/>
    <w:rsid w:val="004E7E6C"/>
    <w:rsid w:val="005C724C"/>
    <w:rsid w:val="008135FD"/>
    <w:rsid w:val="00816E91"/>
    <w:rsid w:val="008C42B3"/>
    <w:rsid w:val="008C5AB4"/>
    <w:rsid w:val="009D43A5"/>
    <w:rsid w:val="00BC2C4F"/>
    <w:rsid w:val="00BF7056"/>
    <w:rsid w:val="00D7332A"/>
    <w:rsid w:val="00F5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rsid w:val="00D7332A"/>
    <w:rPr>
      <w:color w:val="0000FF"/>
      <w:u w:val="single"/>
    </w:rPr>
  </w:style>
  <w:style w:type="paragraph" w:styleId="a6">
    <w:name w:val="header"/>
    <w:basedOn w:val="a"/>
    <w:link w:val="a7"/>
    <w:rsid w:val="00BF70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7056"/>
    <w:rPr>
      <w:color w:val="000000"/>
      <w:sz w:val="24"/>
      <w:szCs w:val="24"/>
    </w:rPr>
  </w:style>
  <w:style w:type="paragraph" w:styleId="a8">
    <w:name w:val="footer"/>
    <w:basedOn w:val="a"/>
    <w:link w:val="a9"/>
    <w:rsid w:val="00BF70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7056"/>
    <w:rPr>
      <w:color w:val="000000"/>
      <w:sz w:val="24"/>
      <w:szCs w:val="24"/>
    </w:rPr>
  </w:style>
  <w:style w:type="table" w:styleId="aa">
    <w:name w:val="Table Grid"/>
    <w:basedOn w:val="a1"/>
    <w:rsid w:val="00BF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B4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4F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rsid w:val="00D7332A"/>
    <w:rPr>
      <w:color w:val="0000FF"/>
      <w:u w:val="single"/>
    </w:rPr>
  </w:style>
  <w:style w:type="paragraph" w:styleId="a6">
    <w:name w:val="header"/>
    <w:basedOn w:val="a"/>
    <w:link w:val="a7"/>
    <w:rsid w:val="00BF70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7056"/>
    <w:rPr>
      <w:color w:val="000000"/>
      <w:sz w:val="24"/>
      <w:szCs w:val="24"/>
    </w:rPr>
  </w:style>
  <w:style w:type="paragraph" w:styleId="a8">
    <w:name w:val="footer"/>
    <w:basedOn w:val="a"/>
    <w:link w:val="a9"/>
    <w:rsid w:val="00BF70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7056"/>
    <w:rPr>
      <w:color w:val="000000"/>
      <w:sz w:val="24"/>
      <w:szCs w:val="24"/>
    </w:rPr>
  </w:style>
  <w:style w:type="table" w:styleId="aa">
    <w:name w:val="Table Grid"/>
    <w:basedOn w:val="a1"/>
    <w:rsid w:val="00BF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B4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4F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2014-04-22T06:12:00Z</dcterms:created>
  <dcterms:modified xsi:type="dcterms:W3CDTF">2014-04-22T06:12:00Z</dcterms:modified>
</cp:coreProperties>
</file>